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06" w:rsidRDefault="004B7D06" w:rsidP="002D5436">
      <w:pPr>
        <w:tabs>
          <w:tab w:val="right" w:pos="4536"/>
          <w:tab w:val="left" w:pos="5670"/>
        </w:tabs>
        <w:jc w:val="center"/>
      </w:pPr>
    </w:p>
    <w:p w:rsidR="00143517" w:rsidRDefault="008F05C9" w:rsidP="002D5436">
      <w:pPr>
        <w:tabs>
          <w:tab w:val="right" w:pos="4536"/>
          <w:tab w:val="left" w:pos="567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95pt;margin-top:38.45pt;width:189.75pt;height:680.05pt;z-index:251661312;mso-position-horizontal-relative:text;mso-position-vertical-relative:text;mso-width-relative:page;mso-height-relative:page">
            <v:imagedata r:id="rId8" o:title="Btls Domaine les Sadons 2016" cropleft="21279f" cropright="18353f"/>
          </v:shape>
        </w:pict>
      </w:r>
      <w:r w:rsidR="008A6410">
        <w:rPr>
          <w:noProof/>
          <w:lang w:eastAsia="fr-FR"/>
        </w:rPr>
        <w:drawing>
          <wp:inline distT="0" distB="0" distL="0" distR="0">
            <wp:extent cx="2177098" cy="105087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90" cy="108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FF" w:rsidRPr="00A471A1" w:rsidRDefault="004615FF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36"/>
        </w:rPr>
      </w:pPr>
      <w:r w:rsidRPr="00A471A1">
        <w:rPr>
          <w:b/>
          <w:sz w:val="32"/>
        </w:rPr>
        <w:t>AOC PAUILLAC</w:t>
      </w:r>
    </w:p>
    <w:p w:rsidR="00F102F1" w:rsidRDefault="004D550E" w:rsidP="004D550E">
      <w:pPr>
        <w:tabs>
          <w:tab w:val="right" w:pos="4536"/>
          <w:tab w:val="left" w:pos="5670"/>
        </w:tabs>
        <w:spacing w:after="0"/>
        <w:jc w:val="center"/>
        <w:rPr>
          <w:b/>
          <w:sz w:val="44"/>
        </w:rPr>
      </w:pPr>
      <w:r w:rsidRPr="004D550E">
        <w:rPr>
          <w:b/>
          <w:sz w:val="44"/>
        </w:rPr>
        <w:t xml:space="preserve"> </w:t>
      </w:r>
      <w:r w:rsidR="00B20F10">
        <w:rPr>
          <w:b/>
          <w:sz w:val="44"/>
        </w:rPr>
        <w:t>MILLÉSIME 2016</w:t>
      </w:r>
    </w:p>
    <w:tbl>
      <w:tblPr>
        <w:tblStyle w:val="Grilledutableau"/>
        <w:tblpPr w:leftFromText="141" w:rightFromText="141" w:vertAnchor="page" w:horzAnchor="margin" w:tblpXSpec="right" w:tblpY="3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4536"/>
      </w:tblGrid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Propriétaire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Alain ALBISTUR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Nature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Grave sablonneuse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 xml:space="preserve">Surface du Vignoble 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87 ares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Âge du vignoble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16 ans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Densité de plantation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8 500 pieds/ha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Encépagement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- 72% Cabernet Sauvignon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- 25% Merlot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 xml:space="preserve">- 3% Petit </w:t>
            </w:r>
            <w:proofErr w:type="spellStart"/>
            <w:r w:rsidRPr="00F102F1">
              <w:rPr>
                <w:sz w:val="24"/>
              </w:rPr>
              <w:t>Verdot</w:t>
            </w:r>
            <w:proofErr w:type="spellEnd"/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Pratiques culturales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- Taille en guyot double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- Travail mécanique des sols,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- Effeuillage et vendanges vertes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Vendanges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Manuelles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Date de Récolte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76674D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  <w:highlight w:val="yellow"/>
              </w:rPr>
            </w:pPr>
            <w:r w:rsidRPr="00F102F1">
              <w:rPr>
                <w:sz w:val="24"/>
              </w:rPr>
              <w:t xml:space="preserve">- </w:t>
            </w:r>
            <w:r w:rsidRPr="0076674D">
              <w:rPr>
                <w:sz w:val="24"/>
                <w:highlight w:val="yellow"/>
              </w:rPr>
              <w:t>Merlot : 17 Septembre</w:t>
            </w:r>
          </w:p>
          <w:p w:rsidR="00F102F1" w:rsidRPr="0076674D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  <w:highlight w:val="yellow"/>
              </w:rPr>
            </w:pPr>
            <w:r w:rsidRPr="0076674D">
              <w:rPr>
                <w:sz w:val="24"/>
                <w:highlight w:val="yellow"/>
              </w:rPr>
              <w:t xml:space="preserve">- Petit </w:t>
            </w:r>
            <w:proofErr w:type="spellStart"/>
            <w:r w:rsidRPr="0076674D">
              <w:rPr>
                <w:sz w:val="24"/>
                <w:highlight w:val="yellow"/>
              </w:rPr>
              <w:t>Verdot</w:t>
            </w:r>
            <w:proofErr w:type="spellEnd"/>
            <w:r w:rsidRPr="0076674D">
              <w:rPr>
                <w:sz w:val="24"/>
                <w:highlight w:val="yellow"/>
              </w:rPr>
              <w:t> : 23 Septembre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76674D">
              <w:rPr>
                <w:sz w:val="24"/>
                <w:highlight w:val="yellow"/>
              </w:rPr>
              <w:t>- Cabernet Sauvignon : 30 Septembre</w:t>
            </w:r>
            <w:bookmarkStart w:id="0" w:name="_GoBack"/>
            <w:bookmarkEnd w:id="0"/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Œnologue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Antoine MEDEVILLE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Thomas MARQUANT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Cuvier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Cuves en béton et inox</w:t>
            </w:r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proofErr w:type="spellStart"/>
            <w:r w:rsidRPr="00F102F1">
              <w:rPr>
                <w:sz w:val="24"/>
              </w:rPr>
              <w:t>Thermorégulées</w:t>
            </w:r>
            <w:proofErr w:type="spellEnd"/>
          </w:p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Durée de cuvaison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21 jours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Élevage en barriques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18 mois, 45% de barriques neuves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Production moyenne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6 000 bouteilles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Accords mets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Apéro tapas, bœuf, agneau, canard et fromages</w:t>
            </w:r>
          </w:p>
        </w:tc>
      </w:tr>
      <w:tr w:rsidR="00F102F1" w:rsidRPr="00F102F1" w:rsidTr="00F102F1">
        <w:trPr>
          <w:trHeight w:val="567"/>
        </w:trPr>
        <w:tc>
          <w:tcPr>
            <w:tcW w:w="2802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jc w:val="right"/>
              <w:rPr>
                <w:sz w:val="24"/>
              </w:rPr>
            </w:pPr>
            <w:r w:rsidRPr="00F102F1">
              <w:rPr>
                <w:sz w:val="24"/>
              </w:rPr>
              <w:t>Température de service</w:t>
            </w:r>
          </w:p>
        </w:tc>
        <w:tc>
          <w:tcPr>
            <w:tcW w:w="283" w:type="dxa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F102F1" w:rsidRPr="00F102F1" w:rsidRDefault="00F102F1" w:rsidP="00F102F1">
            <w:pPr>
              <w:tabs>
                <w:tab w:val="right" w:pos="6521"/>
                <w:tab w:val="left" w:pos="6804"/>
              </w:tabs>
              <w:rPr>
                <w:sz w:val="24"/>
              </w:rPr>
            </w:pPr>
            <w:r w:rsidRPr="00F102F1">
              <w:rPr>
                <w:sz w:val="24"/>
              </w:rPr>
              <w:t>18°C</w:t>
            </w:r>
          </w:p>
        </w:tc>
      </w:tr>
    </w:tbl>
    <w:p w:rsidR="00C230C2" w:rsidRPr="004D550E" w:rsidRDefault="00F102F1" w:rsidP="00F102F1">
      <w:pPr>
        <w:rPr>
          <w:b/>
          <w:sz w:val="44"/>
        </w:rPr>
      </w:pPr>
      <w:r>
        <w:rPr>
          <w:b/>
          <w:sz w:val="44"/>
        </w:rPr>
        <w:br w:type="page"/>
      </w:r>
    </w:p>
    <w:p w:rsidR="00E300FE" w:rsidRDefault="00E300FE" w:rsidP="004615FF">
      <w:pPr>
        <w:tabs>
          <w:tab w:val="right" w:pos="6521"/>
          <w:tab w:val="left" w:pos="6804"/>
        </w:tabs>
        <w:ind w:left="-1134"/>
        <w:rPr>
          <w:sz w:val="28"/>
        </w:rPr>
      </w:pPr>
    </w:p>
    <w:p w:rsidR="00F102F1" w:rsidRDefault="00F102F1" w:rsidP="00F102F1">
      <w:pPr>
        <w:tabs>
          <w:tab w:val="right" w:pos="6521"/>
          <w:tab w:val="left" w:pos="6804"/>
        </w:tabs>
        <w:jc w:val="center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1BFB0AF1" wp14:editId="08DF7A4C">
            <wp:extent cx="2177098" cy="10508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90" cy="108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D4" w:rsidRDefault="000045D4" w:rsidP="00F102F1">
      <w:pPr>
        <w:tabs>
          <w:tab w:val="right" w:pos="6521"/>
          <w:tab w:val="left" w:pos="6804"/>
        </w:tabs>
        <w:jc w:val="center"/>
        <w:rPr>
          <w:b/>
          <w:sz w:val="44"/>
        </w:rPr>
      </w:pPr>
    </w:p>
    <w:p w:rsidR="00F102F1" w:rsidRPr="00F102F1" w:rsidRDefault="00F102F1" w:rsidP="00F102F1">
      <w:pPr>
        <w:tabs>
          <w:tab w:val="right" w:pos="6521"/>
          <w:tab w:val="left" w:pos="6804"/>
        </w:tabs>
        <w:jc w:val="center"/>
        <w:rPr>
          <w:b/>
          <w:sz w:val="44"/>
        </w:rPr>
      </w:pPr>
      <w:r w:rsidRPr="00F102F1">
        <w:rPr>
          <w:b/>
          <w:sz w:val="44"/>
        </w:rPr>
        <w:t>NOTE DÉGUSTATION PRIMEUR - MILLÉSIME 2016</w:t>
      </w:r>
    </w:p>
    <w:tbl>
      <w:tblPr>
        <w:tblpPr w:leftFromText="141" w:rightFromText="141" w:vertAnchor="page" w:horzAnchor="margin" w:tblpY="469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225"/>
        <w:gridCol w:w="2403"/>
        <w:gridCol w:w="4590"/>
        <w:gridCol w:w="1320"/>
      </w:tblGrid>
      <w:tr w:rsidR="00F102F1" w:rsidRPr="00B20F10" w:rsidTr="000045D4">
        <w:trPr>
          <w:trHeight w:val="300"/>
        </w:trPr>
        <w:tc>
          <w:tcPr>
            <w:tcW w:w="686" w:type="pct"/>
            <w:tcBorders>
              <w:top w:val="single" w:sz="4" w:space="0" w:color="9E0000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000000" w:fill="9E0000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FFFFFF"/>
                <w:lang w:eastAsia="fr-FR"/>
              </w:rPr>
              <w:t>Millésime</w:t>
            </w:r>
          </w:p>
        </w:tc>
        <w:tc>
          <w:tcPr>
            <w:tcW w:w="554" w:type="pct"/>
            <w:tcBorders>
              <w:top w:val="single" w:sz="4" w:space="0" w:color="9E0000"/>
              <w:left w:val="nil"/>
              <w:bottom w:val="single" w:sz="4" w:space="0" w:color="9E0000"/>
              <w:right w:val="single" w:sz="4" w:space="0" w:color="9E0000"/>
            </w:tcBorders>
            <w:shd w:val="clear" w:color="000000" w:fill="9E0000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FFFFFF"/>
                <w:lang w:eastAsia="fr-FR"/>
              </w:rPr>
              <w:t>Date</w:t>
            </w:r>
          </w:p>
        </w:tc>
        <w:tc>
          <w:tcPr>
            <w:tcW w:w="1087" w:type="pct"/>
            <w:tcBorders>
              <w:top w:val="single" w:sz="4" w:space="0" w:color="9E0000"/>
              <w:left w:val="nil"/>
              <w:bottom w:val="single" w:sz="4" w:space="0" w:color="9E0000"/>
              <w:right w:val="single" w:sz="4" w:space="0" w:color="9E0000"/>
            </w:tcBorders>
            <w:shd w:val="clear" w:color="000000" w:fill="9E0000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FFFFFF"/>
                <w:lang w:eastAsia="fr-FR"/>
              </w:rPr>
              <w:t>Journal / revue / site</w:t>
            </w:r>
          </w:p>
        </w:tc>
        <w:tc>
          <w:tcPr>
            <w:tcW w:w="2076" w:type="pct"/>
            <w:tcBorders>
              <w:top w:val="single" w:sz="4" w:space="0" w:color="9E0000"/>
              <w:left w:val="nil"/>
              <w:bottom w:val="single" w:sz="4" w:space="0" w:color="9E0000"/>
              <w:right w:val="single" w:sz="4" w:space="0" w:color="9E0000"/>
            </w:tcBorders>
            <w:shd w:val="clear" w:color="000000" w:fill="9E0000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FFFFFF"/>
                <w:lang w:eastAsia="fr-FR"/>
              </w:rPr>
              <w:t>Journaliste</w:t>
            </w:r>
          </w:p>
        </w:tc>
        <w:tc>
          <w:tcPr>
            <w:tcW w:w="597" w:type="pct"/>
            <w:tcBorders>
              <w:top w:val="single" w:sz="4" w:space="0" w:color="9E0000"/>
              <w:left w:val="nil"/>
              <w:bottom w:val="single" w:sz="4" w:space="0" w:color="9E0000"/>
              <w:right w:val="single" w:sz="4" w:space="0" w:color="9E0000"/>
            </w:tcBorders>
            <w:shd w:val="clear" w:color="000000" w:fill="9E0000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FFFFFF"/>
                <w:lang w:eastAsia="fr-FR"/>
              </w:rPr>
              <w:t>Note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juin-17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Vert de Vin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Jonathan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Choukroun-Chicheportiche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14,75 / 20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juin-17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Bernard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Burtschy</w:t>
            </w:r>
            <w:proofErr w:type="spell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Bernard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Burtschy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15 / 20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mai-17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Anthocyanes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Anthocyanes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16-17 / 20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18-mai-17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Le Point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Jacques Dupont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14,5 / 20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mai-17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Gault &amp; Millau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Gault &amp; Millau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16-17 / 20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mai-17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bettane</w:t>
            </w:r>
            <w:proofErr w:type="spellEnd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 +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desseauve</w:t>
            </w:r>
            <w:proofErr w:type="spell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Bettane</w:t>
            </w:r>
            <w:proofErr w:type="spellEnd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 &amp;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Desseauve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93 / 100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avr-17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Deccanter</w:t>
            </w:r>
            <w:proofErr w:type="spell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Jane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Anson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90 / 100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avr-17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Yves Beck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Yves Beck "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Beckustator</w:t>
            </w:r>
            <w:proofErr w:type="spellEnd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"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86-87 / 100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mars-17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JamesSuckling.com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James Suckling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92-93 / 100</w:t>
            </w:r>
          </w:p>
        </w:tc>
      </w:tr>
      <w:tr w:rsidR="00F102F1" w:rsidRPr="00B20F10" w:rsidTr="000045D4">
        <w:trPr>
          <w:trHeight w:val="300"/>
        </w:trPr>
        <w:tc>
          <w:tcPr>
            <w:tcW w:w="686" w:type="pct"/>
            <w:tcBorders>
              <w:top w:val="nil"/>
              <w:left w:val="single" w:sz="4" w:space="0" w:color="9E0000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mars-17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Jean-Marc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Quarin</w:t>
            </w:r>
            <w:proofErr w:type="spellEnd"/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 xml:space="preserve">Jean-Marc </w:t>
            </w:r>
            <w:proofErr w:type="spellStart"/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Quarin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9E0000"/>
              <w:right w:val="single" w:sz="4" w:space="0" w:color="9E0000"/>
            </w:tcBorders>
            <w:shd w:val="clear" w:color="auto" w:fill="auto"/>
            <w:noWrap/>
            <w:vAlign w:val="center"/>
            <w:hideMark/>
          </w:tcPr>
          <w:p w:rsidR="00F102F1" w:rsidRPr="00B20F10" w:rsidRDefault="00F102F1" w:rsidP="0000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E0000"/>
                <w:lang w:eastAsia="fr-FR"/>
              </w:rPr>
            </w:pPr>
            <w:r w:rsidRPr="00B20F10">
              <w:rPr>
                <w:rFonts w:ascii="Calibri" w:eastAsia="Times New Roman" w:hAnsi="Calibri" w:cs="Calibri"/>
                <w:color w:val="9E0000"/>
                <w:lang w:eastAsia="fr-FR"/>
              </w:rPr>
              <w:t>87 / 100</w:t>
            </w:r>
          </w:p>
        </w:tc>
      </w:tr>
    </w:tbl>
    <w:p w:rsidR="00D77CDE" w:rsidRDefault="00D77CDE" w:rsidP="000045D4">
      <w:pPr>
        <w:tabs>
          <w:tab w:val="right" w:pos="6521"/>
          <w:tab w:val="left" w:pos="6804"/>
        </w:tabs>
        <w:ind w:right="425"/>
        <w:rPr>
          <w:b/>
          <w:sz w:val="28"/>
        </w:rPr>
      </w:pPr>
    </w:p>
    <w:p w:rsidR="000045D4" w:rsidRDefault="000045D4" w:rsidP="000045D4">
      <w:pPr>
        <w:tabs>
          <w:tab w:val="right" w:pos="6521"/>
          <w:tab w:val="left" w:pos="6804"/>
        </w:tabs>
        <w:ind w:right="425"/>
        <w:rPr>
          <w:b/>
          <w:sz w:val="28"/>
        </w:rPr>
      </w:pPr>
    </w:p>
    <w:p w:rsidR="000045D4" w:rsidRDefault="000045D4" w:rsidP="000045D4">
      <w:pPr>
        <w:tabs>
          <w:tab w:val="right" w:pos="6521"/>
          <w:tab w:val="left" w:pos="6804"/>
        </w:tabs>
        <w:jc w:val="center"/>
        <w:rPr>
          <w:b/>
          <w:sz w:val="44"/>
        </w:rPr>
      </w:pPr>
      <w:r>
        <w:rPr>
          <w:b/>
          <w:sz w:val="44"/>
        </w:rPr>
        <w:t>CADASTRE PARCELLAIRE</w:t>
      </w:r>
    </w:p>
    <w:p w:rsidR="000045D4" w:rsidRPr="000045D4" w:rsidRDefault="000045D4" w:rsidP="000045D4">
      <w:pPr>
        <w:tabs>
          <w:tab w:val="right" w:pos="6521"/>
          <w:tab w:val="left" w:pos="6804"/>
        </w:tabs>
        <w:ind w:right="425"/>
        <w:rPr>
          <w:b/>
          <w:sz w:val="28"/>
        </w:rPr>
      </w:pPr>
    </w:p>
    <w:p w:rsidR="000045D4" w:rsidRPr="001D64B4" w:rsidRDefault="000045D4" w:rsidP="000045D4">
      <w:pPr>
        <w:tabs>
          <w:tab w:val="right" w:pos="6521"/>
          <w:tab w:val="left" w:pos="6804"/>
        </w:tabs>
        <w:ind w:right="425"/>
        <w:rPr>
          <w:b/>
          <w:sz w:val="28"/>
        </w:rPr>
      </w:pPr>
    </w:p>
    <w:sectPr w:rsidR="000045D4" w:rsidRPr="001D64B4" w:rsidSect="004B7D06">
      <w:footerReference w:type="default" r:id="rId10"/>
      <w:pgSz w:w="11906" w:h="16838"/>
      <w:pgMar w:top="142" w:right="566" w:bottom="1276" w:left="426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C9" w:rsidRDefault="008F05C9" w:rsidP="00FD1DF0">
      <w:pPr>
        <w:spacing w:after="0" w:line="240" w:lineRule="auto"/>
      </w:pPr>
      <w:r>
        <w:separator/>
      </w:r>
    </w:p>
  </w:endnote>
  <w:endnote w:type="continuationSeparator" w:id="0">
    <w:p w:rsidR="008F05C9" w:rsidRDefault="008F05C9" w:rsidP="00F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F8" w:rsidRDefault="008F05C9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sz w:val="28"/>
      </w:rPr>
    </w:pPr>
    <w:r>
      <w:rPr>
        <w:noProof/>
        <w:lang w:eastAsia="fr-FR"/>
      </w:rPr>
      <w:pict>
        <v:line id="Connecteur droit 4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8.7pt" to="512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" strokecolor="#7f7f7f [1612]" strokeweight="2.25pt">
          <v:stroke joinstyle="miter"/>
        </v:line>
      </w:pict>
    </w:r>
  </w:p>
  <w:p w:rsidR="00FD1DF0" w:rsidRPr="0056722E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color w:val="7F7F7F" w:themeColor="text1" w:themeTint="80"/>
        <w:sz w:val="28"/>
      </w:rPr>
    </w:pPr>
    <w:r w:rsidRPr="0056722E">
      <w:rPr>
        <w:color w:val="7F7F7F" w:themeColor="text1" w:themeTint="80"/>
        <w:sz w:val="28"/>
      </w:rPr>
      <w:t xml:space="preserve">Domaine Les </w:t>
    </w:r>
    <w:proofErr w:type="spellStart"/>
    <w:r w:rsidRPr="0056722E">
      <w:rPr>
        <w:color w:val="7F7F7F" w:themeColor="text1" w:themeTint="80"/>
        <w:sz w:val="28"/>
      </w:rPr>
      <w:t>Sadons</w:t>
    </w:r>
    <w:proofErr w:type="spellEnd"/>
    <w:r w:rsidRPr="0056722E">
      <w:rPr>
        <w:color w:val="7F7F7F" w:themeColor="text1" w:themeTint="80"/>
        <w:sz w:val="28"/>
      </w:rPr>
      <w:t xml:space="preserve"> – 52 Grande Rue – Saint-Lambert 33 250 PAUILLAC</w:t>
    </w:r>
  </w:p>
  <w:p w:rsidR="00FD1DF0" w:rsidRPr="00994CE0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sz w:val="28"/>
      </w:rPr>
    </w:pPr>
    <w:r w:rsidRPr="0056722E">
      <w:rPr>
        <w:color w:val="7F7F7F" w:themeColor="text1" w:themeTint="80"/>
        <w:sz w:val="28"/>
      </w:rPr>
      <w:t>Tél 06 88 69 12 57 – E-mail :</w:t>
    </w:r>
    <w:r w:rsidRPr="00994CE0">
      <w:rPr>
        <w:sz w:val="28"/>
      </w:rPr>
      <w:t xml:space="preserve"> </w:t>
    </w:r>
    <w:hyperlink r:id="rId1" w:history="1">
      <w:r w:rsidRPr="00994CE0">
        <w:rPr>
          <w:rStyle w:val="Lienhypertexte"/>
          <w:sz w:val="28"/>
        </w:rPr>
        <w:t>domaine-les.sadons@orange.fr</w:t>
      </w:r>
    </w:hyperlink>
  </w:p>
  <w:p w:rsidR="00FD1DF0" w:rsidRPr="0056722E" w:rsidRDefault="00FD1DF0" w:rsidP="00FD1DF0">
    <w:pPr>
      <w:pStyle w:val="Pieddepage"/>
      <w:tabs>
        <w:tab w:val="clear" w:pos="4536"/>
        <w:tab w:val="clear" w:pos="9072"/>
        <w:tab w:val="left" w:pos="2792"/>
      </w:tabs>
      <w:jc w:val="center"/>
      <w:rPr>
        <w:color w:val="7F7F7F" w:themeColor="text1" w:themeTint="80"/>
        <w:sz w:val="28"/>
      </w:rPr>
    </w:pPr>
    <w:r w:rsidRPr="0056722E">
      <w:rPr>
        <w:color w:val="7F7F7F" w:themeColor="text1" w:themeTint="80"/>
        <w:sz w:val="28"/>
      </w:rPr>
      <w:t xml:space="preserve">Site Internet : </w:t>
    </w:r>
    <w:r w:rsidR="0056722E" w:rsidRPr="0056722E">
      <w:rPr>
        <w:color w:val="7F7F7F" w:themeColor="text1" w:themeTint="80"/>
        <w:sz w:val="28"/>
      </w:rPr>
      <w:t>www.</w:t>
    </w:r>
    <w:r w:rsidRPr="0056722E">
      <w:rPr>
        <w:color w:val="7F7F7F" w:themeColor="text1" w:themeTint="80"/>
        <w:sz w:val="28"/>
      </w:rPr>
      <w:t>domainelessadons.fr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C9" w:rsidRDefault="008F05C9" w:rsidP="00FD1DF0">
      <w:pPr>
        <w:spacing w:after="0" w:line="240" w:lineRule="auto"/>
      </w:pPr>
      <w:r>
        <w:separator/>
      </w:r>
    </w:p>
  </w:footnote>
  <w:footnote w:type="continuationSeparator" w:id="0">
    <w:p w:rsidR="008F05C9" w:rsidRDefault="008F05C9" w:rsidP="00FD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1105"/>
    <w:multiLevelType w:val="hybridMultilevel"/>
    <w:tmpl w:val="EBC68E14"/>
    <w:lvl w:ilvl="0" w:tplc="65B0A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7312"/>
    <w:multiLevelType w:val="hybridMultilevel"/>
    <w:tmpl w:val="5CA0F264"/>
    <w:lvl w:ilvl="0" w:tplc="84D6AF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ACA"/>
    <w:rsid w:val="000045D4"/>
    <w:rsid w:val="00143517"/>
    <w:rsid w:val="00190F99"/>
    <w:rsid w:val="001D64B4"/>
    <w:rsid w:val="00213574"/>
    <w:rsid w:val="002B3915"/>
    <w:rsid w:val="002D5436"/>
    <w:rsid w:val="003E37EC"/>
    <w:rsid w:val="004615FF"/>
    <w:rsid w:val="004B7D06"/>
    <w:rsid w:val="004D550E"/>
    <w:rsid w:val="0056722E"/>
    <w:rsid w:val="00576BE5"/>
    <w:rsid w:val="00590ACA"/>
    <w:rsid w:val="005E4389"/>
    <w:rsid w:val="00634040"/>
    <w:rsid w:val="006513CF"/>
    <w:rsid w:val="00714AC2"/>
    <w:rsid w:val="007158EB"/>
    <w:rsid w:val="0076674D"/>
    <w:rsid w:val="007F79D8"/>
    <w:rsid w:val="00846B8E"/>
    <w:rsid w:val="008A6410"/>
    <w:rsid w:val="008C0BFE"/>
    <w:rsid w:val="008E5538"/>
    <w:rsid w:val="008F05C9"/>
    <w:rsid w:val="00994CE0"/>
    <w:rsid w:val="009A018C"/>
    <w:rsid w:val="009C16F8"/>
    <w:rsid w:val="00A240E4"/>
    <w:rsid w:val="00A364BF"/>
    <w:rsid w:val="00A471A1"/>
    <w:rsid w:val="00B20F10"/>
    <w:rsid w:val="00B75444"/>
    <w:rsid w:val="00C230C2"/>
    <w:rsid w:val="00C25D31"/>
    <w:rsid w:val="00D47373"/>
    <w:rsid w:val="00D652E2"/>
    <w:rsid w:val="00D77CDE"/>
    <w:rsid w:val="00DF6A66"/>
    <w:rsid w:val="00E2684D"/>
    <w:rsid w:val="00E300FE"/>
    <w:rsid w:val="00F102F1"/>
    <w:rsid w:val="00F424FE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07042C7-3241-402B-B817-4B34EDB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DF0"/>
  </w:style>
  <w:style w:type="paragraph" w:styleId="Pieddepage">
    <w:name w:val="footer"/>
    <w:basedOn w:val="Normal"/>
    <w:link w:val="PieddepageCar"/>
    <w:uiPriority w:val="99"/>
    <w:unhideWhenUsed/>
    <w:rsid w:val="00FD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DF0"/>
  </w:style>
  <w:style w:type="character" w:styleId="Lienhypertexte">
    <w:name w:val="Hyperlink"/>
    <w:basedOn w:val="Policepardfaut"/>
    <w:uiPriority w:val="99"/>
    <w:unhideWhenUsed/>
    <w:rsid w:val="00FD1D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79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4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3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aine-les.sadon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A018-3DFB-4DC0-8D1D-B4D9B07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Albistur</dc:creator>
  <cp:lastModifiedBy>Alain</cp:lastModifiedBy>
  <cp:revision>21</cp:revision>
  <cp:lastPrinted>2018-04-07T16:23:00Z</cp:lastPrinted>
  <dcterms:created xsi:type="dcterms:W3CDTF">2017-01-27T08:34:00Z</dcterms:created>
  <dcterms:modified xsi:type="dcterms:W3CDTF">2018-04-07T16:40:00Z</dcterms:modified>
</cp:coreProperties>
</file>